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60" w:rsidRPr="00EE7764" w:rsidRDefault="00181960" w:rsidP="00181960">
      <w:pPr>
        <w:jc w:val="center"/>
        <w:rPr>
          <w:rFonts w:ascii="Times New Roman" w:eastAsia="宋体" w:hAnsi="Times New Roman" w:cs="Times New Roman"/>
          <w:b/>
          <w:kern w:val="0"/>
          <w:sz w:val="32"/>
          <w:szCs w:val="26"/>
        </w:rPr>
      </w:pPr>
      <w:r w:rsidRPr="00EE7764">
        <w:rPr>
          <w:rFonts w:ascii="Times New Roman" w:eastAsia="宋体" w:hAnsi="Times New Roman" w:cs="Times New Roman" w:hint="eastAsia"/>
          <w:b/>
          <w:kern w:val="0"/>
          <w:sz w:val="32"/>
          <w:szCs w:val="26"/>
        </w:rPr>
        <w:t>会议议程</w:t>
      </w: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7"/>
      </w:tblGrid>
      <w:tr w:rsidR="00181960" w:rsidTr="001225A0">
        <w:tc>
          <w:tcPr>
            <w:tcW w:w="9286" w:type="dxa"/>
            <w:gridSpan w:val="2"/>
          </w:tcPr>
          <w:p w:rsidR="00181960" w:rsidRPr="00C6462F" w:rsidRDefault="00181960" w:rsidP="001225A0">
            <w:pPr>
              <w:contextualSpacing/>
              <w:jc w:val="center"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  <w:t>August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26</w:t>
            </w:r>
            <w:r w:rsidRPr="00BC7299"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, 2019</w:t>
            </w:r>
          </w:p>
        </w:tc>
      </w:tr>
      <w:tr w:rsidR="00181960" w:rsidTr="001225A0">
        <w:tc>
          <w:tcPr>
            <w:tcW w:w="1809" w:type="dxa"/>
          </w:tcPr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7477" w:type="dxa"/>
          </w:tcPr>
          <w:p w:rsidR="00181960" w:rsidRPr="00577C6B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Opening ceremony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开幕式</w:t>
            </w:r>
          </w:p>
          <w:p w:rsidR="00181960" w:rsidRPr="00B2393B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Chair: Dr. Fan Chen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主持人：陈凡</w:t>
            </w:r>
          </w:p>
        </w:tc>
      </w:tr>
      <w:tr w:rsidR="00181960" w:rsidTr="001225A0">
        <w:tc>
          <w:tcPr>
            <w:tcW w:w="1809" w:type="dxa"/>
          </w:tcPr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08:30-08:35</w:t>
            </w:r>
          </w:p>
        </w:tc>
        <w:tc>
          <w:tcPr>
            <w:tcW w:w="7477" w:type="dxa"/>
          </w:tcPr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Welcome speech</w:t>
            </w: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kern w:val="0"/>
                <w:sz w:val="26"/>
                <w:szCs w:val="26"/>
              </w:rPr>
              <w:t>致</w:t>
            </w: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欢迎辞</w:t>
            </w:r>
          </w:p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Dr. </w:t>
            </w:r>
            <w:proofErr w:type="spellStart"/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Weicai</w:t>
            </w:r>
            <w:proofErr w:type="spellEnd"/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 Yang 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(Director of IGDB, CAS, China)</w:t>
            </w:r>
          </w:p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杨维才（中国科学院遗传与发育生物学研究所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所长）</w:t>
            </w:r>
          </w:p>
        </w:tc>
      </w:tr>
      <w:tr w:rsidR="00181960" w:rsidTr="001225A0">
        <w:tc>
          <w:tcPr>
            <w:tcW w:w="1809" w:type="dxa"/>
          </w:tcPr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08:35-08:40</w:t>
            </w:r>
          </w:p>
        </w:tc>
        <w:tc>
          <w:tcPr>
            <w:tcW w:w="7477" w:type="dxa"/>
          </w:tcPr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Welcome speech</w:t>
            </w:r>
            <w:r>
              <w:rPr>
                <w:rFonts w:ascii="Times New Roman" w:hAnsi="Times New Roman" w:cs="Times New Roman" w:hint="eastAsia"/>
                <w:kern w:val="0"/>
                <w:sz w:val="26"/>
                <w:szCs w:val="26"/>
              </w:rPr>
              <w:t xml:space="preserve"> </w:t>
            </w:r>
            <w:r w:rsidRPr="008C3D05">
              <w:rPr>
                <w:rFonts w:ascii="Times New Roman" w:hAnsi="Times New Roman" w:cs="Times New Roman" w:hint="eastAsia"/>
                <w:b/>
                <w:kern w:val="0"/>
                <w:sz w:val="26"/>
                <w:szCs w:val="26"/>
              </w:rPr>
              <w:t>致</w:t>
            </w: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欢迎辞</w:t>
            </w:r>
          </w:p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XXX (</w:t>
            </w:r>
            <w:r w:rsidRPr="008C3D0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Leader of Science and Technology Department of Qinghai Province)</w:t>
            </w:r>
          </w:p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XXX (</w:t>
            </w: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青海省科学技术厅领导</w:t>
            </w: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)</w:t>
            </w:r>
          </w:p>
        </w:tc>
      </w:tr>
      <w:tr w:rsidR="00181960" w:rsidTr="001225A0">
        <w:tc>
          <w:tcPr>
            <w:tcW w:w="1809" w:type="dxa"/>
          </w:tcPr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08:40-08:50</w:t>
            </w:r>
          </w:p>
        </w:tc>
        <w:tc>
          <w:tcPr>
            <w:tcW w:w="7477" w:type="dxa"/>
          </w:tcPr>
          <w:p w:rsidR="00181960" w:rsidRDefault="00181960" w:rsidP="001225A0">
            <w:pPr>
              <w:contextualSpacing/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Brief introduction of IGDB</w:t>
            </w: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 </w:t>
            </w:r>
          </w:p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中国科学院遗传与发育生物学研究所</w:t>
            </w:r>
            <w:r w:rsidRPr="008C3D05">
              <w:rPr>
                <w:rFonts w:ascii="Times New Roman" w:hAnsi="Times New Roman" w:cs="Times New Roman" w:hint="eastAsia"/>
                <w:b/>
                <w:kern w:val="0"/>
                <w:sz w:val="26"/>
                <w:szCs w:val="26"/>
              </w:rPr>
              <w:t>情况介绍</w:t>
            </w:r>
          </w:p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Dr. </w:t>
            </w:r>
            <w:proofErr w:type="spellStart"/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Weicai</w:t>
            </w:r>
            <w:proofErr w:type="spellEnd"/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 Yang 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(Director of IGDB, CAS, China)</w:t>
            </w:r>
          </w:p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</w:pPr>
            <w:proofErr w:type="gramStart"/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杨维才</w:t>
            </w:r>
            <w:proofErr w:type="gramEnd"/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博士（中国科学院遗传与发育生物学研究所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所长）</w:t>
            </w:r>
          </w:p>
        </w:tc>
      </w:tr>
      <w:tr w:rsidR="00181960" w:rsidTr="001225A0">
        <w:tc>
          <w:tcPr>
            <w:tcW w:w="1809" w:type="dxa"/>
          </w:tcPr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08:50-09:00</w:t>
            </w:r>
          </w:p>
        </w:tc>
        <w:tc>
          <w:tcPr>
            <w:tcW w:w="7477" w:type="dxa"/>
          </w:tcPr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Brief introduction of IPK</w:t>
            </w: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 </w:t>
            </w:r>
          </w:p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IPK</w:t>
            </w:r>
            <w:r w:rsidRPr="008C3D05">
              <w:rPr>
                <w:rFonts w:ascii="Times New Roman" w:hAnsi="Times New Roman" w:cs="Times New Roman" w:hint="eastAsia"/>
                <w:b/>
                <w:kern w:val="0"/>
                <w:sz w:val="26"/>
                <w:szCs w:val="26"/>
              </w:rPr>
              <w:t>情况介绍</w:t>
            </w:r>
          </w:p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Dr. Andreas </w:t>
            </w:r>
            <w:proofErr w:type="spellStart"/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Graner</w:t>
            </w:r>
            <w:proofErr w:type="spellEnd"/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 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(Director of IPK, Germany)</w:t>
            </w:r>
          </w:p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Andreas </w:t>
            </w:r>
            <w:proofErr w:type="spellStart"/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Graner</w:t>
            </w:r>
            <w:proofErr w:type="spellEnd"/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博士</w:t>
            </w: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 </w:t>
            </w: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（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IPK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所长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 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德国</w:t>
            </w: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）</w:t>
            </w:r>
          </w:p>
        </w:tc>
      </w:tr>
      <w:tr w:rsidR="00181960" w:rsidRPr="00E33F03" w:rsidTr="001225A0">
        <w:tc>
          <w:tcPr>
            <w:tcW w:w="1809" w:type="dxa"/>
          </w:tcPr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09:00-09:10</w:t>
            </w:r>
          </w:p>
        </w:tc>
        <w:tc>
          <w:tcPr>
            <w:tcW w:w="7477" w:type="dxa"/>
          </w:tcPr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Brief introduction of NWIPB</w:t>
            </w:r>
          </w:p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中国科学院西北高原生物研究所</w:t>
            </w:r>
            <w:r>
              <w:rPr>
                <w:rFonts w:ascii="Times New Roman" w:hAnsi="Times New Roman" w:cs="Times New Roman" w:hint="eastAsia"/>
                <w:b/>
                <w:kern w:val="0"/>
                <w:sz w:val="26"/>
                <w:szCs w:val="26"/>
              </w:rPr>
              <w:t>情况介绍</w:t>
            </w:r>
          </w:p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Dr. </w:t>
            </w:r>
            <w:proofErr w:type="spellStart"/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Shilong</w:t>
            </w:r>
            <w:proofErr w:type="spellEnd"/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 Chen (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Director of NWIPB, CAS, China</w:t>
            </w: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)</w:t>
            </w:r>
          </w:p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陈</w:t>
            </w:r>
            <w:proofErr w:type="gramStart"/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世</w:t>
            </w:r>
            <w:proofErr w:type="gramEnd"/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龙</w:t>
            </w: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 </w:t>
            </w: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博士（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中国科学西北高原生物研究所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所长）</w:t>
            </w:r>
          </w:p>
        </w:tc>
      </w:tr>
      <w:tr w:rsidR="00181960" w:rsidTr="001225A0">
        <w:tc>
          <w:tcPr>
            <w:tcW w:w="1809" w:type="dxa"/>
          </w:tcPr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09:10-09:20</w:t>
            </w:r>
          </w:p>
        </w:tc>
        <w:tc>
          <w:tcPr>
            <w:tcW w:w="7477" w:type="dxa"/>
          </w:tcPr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Brief introduction of TAAAS</w:t>
            </w:r>
          </w:p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西藏自治区农牧科学院</w:t>
            </w:r>
            <w:r>
              <w:rPr>
                <w:rFonts w:ascii="Times New Roman" w:hAnsi="Times New Roman" w:cs="Times New Roman" w:hint="eastAsia"/>
                <w:b/>
                <w:kern w:val="0"/>
                <w:sz w:val="26"/>
                <w:szCs w:val="26"/>
              </w:rPr>
              <w:t>情况介绍</w:t>
            </w:r>
          </w:p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Dr. </w:t>
            </w:r>
            <w:proofErr w:type="spellStart"/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Nima</w:t>
            </w:r>
            <w:proofErr w:type="spellEnd"/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 </w:t>
            </w:r>
            <w:proofErr w:type="spellStart"/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Zhaxi</w:t>
            </w:r>
            <w:proofErr w:type="spellEnd"/>
            <w:r w:rsidRPr="008C3D05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 xml:space="preserve"> 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(Director of TAAAS, China)</w:t>
            </w:r>
          </w:p>
          <w:p w:rsidR="00181960" w:rsidRPr="008C3D05" w:rsidRDefault="00181960" w:rsidP="001225A0">
            <w:pPr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尼玛扎西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博士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（西藏自治区农牧科学院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</w:t>
            </w:r>
            <w:r w:rsidRPr="008C3D05">
              <w:rPr>
                <w:rFonts w:ascii="Times New Roman" w:hAnsi="Times New Roman" w:cs="Times New Roman"/>
                <w:kern w:val="0"/>
                <w:sz w:val="26"/>
                <w:szCs w:val="26"/>
              </w:rPr>
              <w:t>院长）</w:t>
            </w:r>
          </w:p>
        </w:tc>
      </w:tr>
      <w:tr w:rsidR="00181960" w:rsidTr="001225A0">
        <w:trPr>
          <w:trHeight w:val="1125"/>
        </w:trPr>
        <w:tc>
          <w:tcPr>
            <w:tcW w:w="1809" w:type="dxa"/>
          </w:tcPr>
          <w:p w:rsidR="00181960" w:rsidRPr="00EE7764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EE7764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lastRenderedPageBreak/>
              <w:t>09:20-09:40</w:t>
            </w:r>
          </w:p>
        </w:tc>
        <w:tc>
          <w:tcPr>
            <w:tcW w:w="7477" w:type="dxa"/>
          </w:tcPr>
          <w:p w:rsidR="00181960" w:rsidRPr="00EE7764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E7764"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Photography and Coffee break</w:t>
            </w:r>
          </w:p>
          <w:p w:rsidR="00181960" w:rsidRPr="00EE7764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E7764"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合影</w:t>
            </w:r>
            <w:proofErr w:type="gramStart"/>
            <w:r w:rsidRPr="00EE7764"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及茶歇</w:t>
            </w:r>
            <w:proofErr w:type="gramEnd"/>
          </w:p>
        </w:tc>
      </w:tr>
      <w:tr w:rsidR="00181960" w:rsidTr="001225A0">
        <w:tc>
          <w:tcPr>
            <w:tcW w:w="1809" w:type="dxa"/>
          </w:tcPr>
          <w:p w:rsidR="00181960" w:rsidRPr="005A08C5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477" w:type="dxa"/>
          </w:tcPr>
          <w:p w:rsidR="00181960" w:rsidRPr="00577C6B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Se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ssion</w:t>
            </w: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:</w:t>
            </w: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 xml:space="preserve"> Resources and </w:t>
            </w:r>
            <w:proofErr w:type="spellStart"/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Omics</w:t>
            </w:r>
            <w:proofErr w:type="spellEnd"/>
          </w:p>
          <w:p w:rsidR="00181960" w:rsidRPr="00AC0C98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Chair: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Dr. </w:t>
            </w:r>
            <w:proofErr w:type="spellStart"/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Weicai</w:t>
            </w:r>
            <w:proofErr w:type="spellEnd"/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Yang</w:t>
            </w:r>
          </w:p>
        </w:tc>
      </w:tr>
      <w:tr w:rsidR="00181960" w:rsidTr="001225A0">
        <w:tc>
          <w:tcPr>
            <w:tcW w:w="1809" w:type="dxa"/>
          </w:tcPr>
          <w:p w:rsidR="00181960" w:rsidRPr="005A08C5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09:4</w:t>
            </w:r>
            <w:r w:rsidRPr="005A08C5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0-10:1</w:t>
            </w: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7477" w:type="dxa"/>
          </w:tcPr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Plant genetic resources: in the crosshairs of conservation and innovation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Andreas </w:t>
            </w: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Graner</w:t>
            </w:r>
            <w:proofErr w:type="spellEnd"/>
            <w:r w:rsidRPr="00764FF3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 xml:space="preserve"> (IPK, Germany)</w:t>
            </w:r>
          </w:p>
        </w:tc>
      </w:tr>
      <w:tr w:rsidR="00181960" w:rsidTr="001225A0">
        <w:tc>
          <w:tcPr>
            <w:tcW w:w="1809" w:type="dxa"/>
          </w:tcPr>
          <w:p w:rsidR="00181960" w:rsidRPr="005A08C5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10:10</w:t>
            </w:r>
            <w:r w:rsidRPr="005A08C5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-10:40</w:t>
            </w:r>
          </w:p>
        </w:tc>
        <w:tc>
          <w:tcPr>
            <w:tcW w:w="7477" w:type="dxa"/>
          </w:tcPr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t>Wheat genome sequencing in IGDB</w:t>
            </w:r>
          </w:p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b/>
                <w:sz w:val="26"/>
                <w:szCs w:val="26"/>
              </w:rPr>
              <w:t>Hong</w:t>
            </w:r>
            <w:r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 xml:space="preserve"> Q</w:t>
            </w:r>
            <w:r w:rsidRPr="00E108E3">
              <w:rPr>
                <w:rFonts w:ascii="Times New Roman" w:hAnsi="Times New Roman" w:cs="Times New Roman"/>
                <w:b/>
                <w:sz w:val="26"/>
                <w:szCs w:val="26"/>
              </w:rPr>
              <w:t>ing Ling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(IGDB, CAS, China)</w:t>
            </w:r>
          </w:p>
        </w:tc>
      </w:tr>
      <w:tr w:rsidR="00181960" w:rsidTr="001225A0">
        <w:tc>
          <w:tcPr>
            <w:tcW w:w="1809" w:type="dxa"/>
          </w:tcPr>
          <w:p w:rsidR="00181960" w:rsidRPr="005A08C5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5A08C5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10:40-11:05</w:t>
            </w:r>
          </w:p>
        </w:tc>
        <w:tc>
          <w:tcPr>
            <w:tcW w:w="7477" w:type="dxa"/>
          </w:tcPr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Towards the pan-genome of barley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Pr="00AC0C98" w:rsidRDefault="00181960" w:rsidP="001225A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Martin </w:t>
            </w: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Mascher</w:t>
            </w:r>
            <w:proofErr w:type="spellEnd"/>
            <w:r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(IPK, Germany) </w:t>
            </w:r>
          </w:p>
        </w:tc>
      </w:tr>
      <w:tr w:rsidR="00181960" w:rsidTr="001225A0">
        <w:tc>
          <w:tcPr>
            <w:tcW w:w="1809" w:type="dxa"/>
          </w:tcPr>
          <w:p w:rsidR="00181960" w:rsidRPr="005A08C5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5A08C5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11:05-11:30</w:t>
            </w:r>
          </w:p>
        </w:tc>
        <w:tc>
          <w:tcPr>
            <w:tcW w:w="7477" w:type="dxa"/>
          </w:tcPr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 xml:space="preserve">High throughput </w:t>
            </w:r>
            <w:proofErr w:type="spellStart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phenomics</w:t>
            </w:r>
            <w:proofErr w:type="spellEnd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 xml:space="preserve"> @IPK: </w:t>
            </w:r>
            <w:proofErr w:type="spellStart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Phenotyping</w:t>
            </w:r>
            <w:proofErr w:type="spellEnd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 xml:space="preserve"> acclimation capacity in model and crop plants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Astrid Junker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BC2F26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(IPK, Germany)</w:t>
            </w:r>
          </w:p>
        </w:tc>
      </w:tr>
      <w:tr w:rsidR="00181960" w:rsidTr="001225A0">
        <w:tc>
          <w:tcPr>
            <w:tcW w:w="1809" w:type="dxa"/>
          </w:tcPr>
          <w:p w:rsidR="00181960" w:rsidRPr="005A08C5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5A08C5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11:30-11:55</w:t>
            </w:r>
          </w:p>
        </w:tc>
        <w:tc>
          <w:tcPr>
            <w:tcW w:w="7477" w:type="dxa"/>
          </w:tcPr>
          <w:p w:rsidR="00181960" w:rsidRDefault="00181960" w:rsidP="001225A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Manipulation of DNA methylation in barley and wheat aimi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to improve plant performance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.</w:t>
            </w:r>
          </w:p>
          <w:p w:rsidR="00181960" w:rsidRPr="00AC0C98" w:rsidRDefault="00181960" w:rsidP="001225A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Hua</w:t>
            </w:r>
            <w:proofErr w:type="spellEnd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Jiang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(IPK, Germany) </w:t>
            </w:r>
          </w:p>
        </w:tc>
      </w:tr>
      <w:tr w:rsidR="00181960" w:rsidTr="001225A0">
        <w:tc>
          <w:tcPr>
            <w:tcW w:w="1809" w:type="dxa"/>
          </w:tcPr>
          <w:p w:rsidR="00181960" w:rsidRPr="005A08C5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11:55</w:t>
            </w:r>
            <w:r w:rsidRPr="005A08C5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-14:00</w:t>
            </w:r>
          </w:p>
        </w:tc>
        <w:tc>
          <w:tcPr>
            <w:tcW w:w="7477" w:type="dxa"/>
          </w:tcPr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Lunch</w:t>
            </w:r>
          </w:p>
        </w:tc>
      </w:tr>
      <w:tr w:rsidR="00181960" w:rsidTr="001225A0">
        <w:tc>
          <w:tcPr>
            <w:tcW w:w="1809" w:type="dxa"/>
          </w:tcPr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7477" w:type="dxa"/>
          </w:tcPr>
          <w:p w:rsidR="00181960" w:rsidRPr="00577C6B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Sess</w:t>
            </w: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ion 2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:</w:t>
            </w: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Biotic and A</w:t>
            </w: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 xml:space="preserve">biotic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S</w:t>
            </w: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tress</w:t>
            </w:r>
          </w:p>
          <w:p w:rsidR="00181960" w:rsidRPr="006C6516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Chairs: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Dr. </w:t>
            </w:r>
            <w:proofErr w:type="spellStart"/>
            <w:r w:rsidRPr="00577C6B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Jochen</w:t>
            </w:r>
            <w:proofErr w:type="spellEnd"/>
            <w:r w:rsidRPr="00577C6B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C. </w:t>
            </w:r>
            <w:proofErr w:type="spellStart"/>
            <w:r w:rsidRPr="00577C6B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Reif</w:t>
            </w:r>
            <w:proofErr w:type="spellEnd"/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and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Hong</w:t>
            </w:r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Qing</w:t>
            </w:r>
            <w:proofErr w:type="spellEnd"/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Ling</w:t>
            </w:r>
          </w:p>
        </w:tc>
      </w:tr>
      <w:tr w:rsidR="00181960" w:rsidTr="001225A0">
        <w:tc>
          <w:tcPr>
            <w:tcW w:w="1809" w:type="dxa"/>
          </w:tcPr>
          <w:p w:rsidR="00181960" w:rsidRPr="005A08C5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14:00-14:30</w:t>
            </w:r>
          </w:p>
        </w:tc>
        <w:tc>
          <w:tcPr>
            <w:tcW w:w="7477" w:type="dxa"/>
          </w:tcPr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 xml:space="preserve">Cloning and utilization of Fhb1 conferring resistance to wheat </w:t>
            </w:r>
            <w:proofErr w:type="spellStart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Fusarium</w:t>
            </w:r>
            <w:proofErr w:type="spellEnd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 xml:space="preserve"> head blight</w:t>
            </w:r>
          </w:p>
          <w:p w:rsidR="00181960" w:rsidRPr="00AC0C98" w:rsidRDefault="00181960" w:rsidP="001225A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Zhengqiang</w:t>
            </w:r>
            <w:proofErr w:type="spellEnd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Ma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764FF3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(Nanjing Agricultural University</w:t>
            </w: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, China</w:t>
            </w:r>
            <w:r w:rsidRPr="00764FF3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)</w:t>
            </w:r>
            <w:r w:rsidRPr="00764F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81960" w:rsidTr="001225A0">
        <w:tc>
          <w:tcPr>
            <w:tcW w:w="1809" w:type="dxa"/>
          </w:tcPr>
          <w:p w:rsidR="00181960" w:rsidRPr="005A08C5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14:30-14:55</w:t>
            </w:r>
          </w:p>
        </w:tc>
        <w:tc>
          <w:tcPr>
            <w:tcW w:w="7477" w:type="dxa"/>
          </w:tcPr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 xml:space="preserve">Unlocking the barley landraces for </w:t>
            </w:r>
            <w:proofErr w:type="spellStart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BaMMV</w:t>
            </w:r>
            <w:proofErr w:type="spellEnd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BaYMV</w:t>
            </w:r>
            <w:proofErr w:type="spellEnd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 xml:space="preserve"> resistance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Pr="00AC0C98" w:rsidRDefault="00181960" w:rsidP="001225A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Ping Yang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BC2F26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(ICS, CAAS, China)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</w:p>
        </w:tc>
      </w:tr>
      <w:tr w:rsidR="00181960" w:rsidTr="001225A0">
        <w:tc>
          <w:tcPr>
            <w:tcW w:w="1809" w:type="dxa"/>
          </w:tcPr>
          <w:p w:rsidR="00181960" w:rsidRPr="005A08C5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14:55-15:20</w:t>
            </w:r>
          </w:p>
        </w:tc>
        <w:tc>
          <w:tcPr>
            <w:tcW w:w="7477" w:type="dxa"/>
          </w:tcPr>
          <w:p w:rsidR="00181960" w:rsidRPr="00AC0C98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The NLR protein Pm60 confers powdery mildew resistance in wheat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Dingzhong</w:t>
            </w:r>
            <w:proofErr w:type="spellEnd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Tang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764FF3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(Fujian Agricultural University, China)</w:t>
            </w:r>
          </w:p>
        </w:tc>
      </w:tr>
      <w:tr w:rsidR="00181960" w:rsidTr="001225A0">
        <w:tc>
          <w:tcPr>
            <w:tcW w:w="1809" w:type="dxa"/>
          </w:tcPr>
          <w:p w:rsidR="00181960" w:rsidRPr="005A08C5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15:20-15:45</w:t>
            </w:r>
          </w:p>
        </w:tc>
        <w:tc>
          <w:tcPr>
            <w:tcW w:w="7477" w:type="dxa"/>
          </w:tcPr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Understanding the Immune Signaling in Barley Interaction with Powdery Mildew Fungus</w:t>
            </w:r>
            <w: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Pr="00AC0C98" w:rsidRDefault="00181960" w:rsidP="001225A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Qian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h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ua</w:t>
            </w:r>
            <w:proofErr w:type="spellEnd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Shen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764FF3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(IGDB, CAS, China)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81960" w:rsidTr="001225A0">
        <w:tc>
          <w:tcPr>
            <w:tcW w:w="1809" w:type="dxa"/>
          </w:tcPr>
          <w:p w:rsidR="00181960" w:rsidRPr="005A08C5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15:45</w:t>
            </w:r>
            <w:r w:rsidRPr="005A08C5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-16:00</w:t>
            </w:r>
          </w:p>
        </w:tc>
        <w:tc>
          <w:tcPr>
            <w:tcW w:w="7477" w:type="dxa"/>
          </w:tcPr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Coffee break</w:t>
            </w:r>
          </w:p>
        </w:tc>
      </w:tr>
      <w:tr w:rsidR="00181960" w:rsidTr="001225A0">
        <w:tc>
          <w:tcPr>
            <w:tcW w:w="1809" w:type="dxa"/>
          </w:tcPr>
          <w:p w:rsidR="00181960" w:rsidRPr="005A08C5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16:00-16:30</w:t>
            </w:r>
          </w:p>
        </w:tc>
        <w:tc>
          <w:tcPr>
            <w:tcW w:w="7477" w:type="dxa"/>
          </w:tcPr>
          <w:p w:rsidR="00181960" w:rsidRPr="00AC0C98" w:rsidRDefault="00181960" w:rsidP="001225A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Natural selection on the powdery mildew res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istance genes in wheat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Zhiyong</w:t>
            </w:r>
            <w:proofErr w:type="spellEnd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Liu</w:t>
            </w:r>
            <w:r w:rsidRPr="00764FF3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 xml:space="preserve"> (IGDB, CAS, China)</w:t>
            </w:r>
            <w:r w:rsidRPr="00764F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81960" w:rsidTr="001225A0">
        <w:tc>
          <w:tcPr>
            <w:tcW w:w="1809" w:type="dxa"/>
          </w:tcPr>
          <w:p w:rsidR="00181960" w:rsidRPr="005A08C5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16:30-16:55</w:t>
            </w:r>
          </w:p>
        </w:tc>
        <w:tc>
          <w:tcPr>
            <w:tcW w:w="7477" w:type="dxa"/>
          </w:tcPr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Dissecting Stripe Rust Resistance from Progenitors of Wheat and the Application for Wheat Breeding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Pr="00AC0C98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Lin Huan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  <w:t>g</w:t>
            </w: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 xml:space="preserve"> (Sichuan Agricultural University, China)</w:t>
            </w:r>
          </w:p>
        </w:tc>
      </w:tr>
      <w:tr w:rsidR="00181960" w:rsidTr="001225A0">
        <w:tc>
          <w:tcPr>
            <w:tcW w:w="1809" w:type="dxa"/>
          </w:tcPr>
          <w:p w:rsidR="00181960" w:rsidRPr="005A08C5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16:55-17:20</w:t>
            </w:r>
          </w:p>
        </w:tc>
        <w:tc>
          <w:tcPr>
            <w:tcW w:w="7477" w:type="dxa"/>
          </w:tcPr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Haplotype analysis of a chromosomal locus conferring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heat tolerance in common wheat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Pr="00AC0C98" w:rsidRDefault="00181960" w:rsidP="001225A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lastRenderedPageBreak/>
              <w:t>Daowen</w:t>
            </w:r>
            <w:proofErr w:type="spellEnd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Wang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764FF3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(IGDB, CAS, China)</w:t>
            </w:r>
          </w:p>
        </w:tc>
      </w:tr>
      <w:tr w:rsidR="00181960" w:rsidTr="001225A0">
        <w:tc>
          <w:tcPr>
            <w:tcW w:w="1809" w:type="dxa"/>
          </w:tcPr>
          <w:p w:rsidR="00181960" w:rsidRPr="005A08C5" w:rsidRDefault="00181960" w:rsidP="001225A0">
            <w:pPr>
              <w:contextualSpacing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lastRenderedPageBreak/>
              <w:t>17:20-17:45</w:t>
            </w:r>
          </w:p>
        </w:tc>
        <w:tc>
          <w:tcPr>
            <w:tcW w:w="7477" w:type="dxa"/>
          </w:tcPr>
          <w:p w:rsidR="00181960" w:rsidRDefault="00181960" w:rsidP="001225A0">
            <w:pPr>
              <w:contextualSpacing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Gene transfer from alien species into wheat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Pr="00AC0C98" w:rsidRDefault="00181960" w:rsidP="001225A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Xiue</w:t>
            </w:r>
            <w:proofErr w:type="spellEnd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Wang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764FF3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(Nanjing Agricultural University, China)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7"/>
      </w:tblGrid>
      <w:tr w:rsidR="00181960" w:rsidTr="001225A0">
        <w:tc>
          <w:tcPr>
            <w:tcW w:w="9286" w:type="dxa"/>
            <w:gridSpan w:val="2"/>
          </w:tcPr>
          <w:p w:rsidR="00181960" w:rsidRPr="00C6462F" w:rsidRDefault="00181960" w:rsidP="0018196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August 27</w:t>
            </w:r>
            <w:r w:rsidRPr="00C0161E"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, 2019</w:t>
            </w:r>
          </w:p>
        </w:tc>
      </w:tr>
      <w:tr w:rsidR="00181960" w:rsidTr="001225A0">
        <w:tc>
          <w:tcPr>
            <w:tcW w:w="1809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7477" w:type="dxa"/>
          </w:tcPr>
          <w:p w:rsidR="00181960" w:rsidRPr="00577C6B" w:rsidRDefault="00181960" w:rsidP="001225A0">
            <w:pPr>
              <w:spacing w:line="440" w:lineRule="exac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Sess</w:t>
            </w: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ion 3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:</w:t>
            </w: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 xml:space="preserve"> Developmental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 xml:space="preserve"> B</w:t>
            </w: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 xml:space="preserve">iology </w:t>
            </w:r>
          </w:p>
          <w:p w:rsidR="00181960" w:rsidRDefault="00181960" w:rsidP="001225A0">
            <w:pPr>
              <w:spacing w:line="440" w:lineRule="exact"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Chair: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Dr. </w:t>
            </w:r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Andreas </w:t>
            </w:r>
            <w:proofErr w:type="spellStart"/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Graner</w:t>
            </w:r>
            <w:proofErr w:type="spellEnd"/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and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Dr. </w:t>
            </w:r>
            <w:proofErr w:type="spellStart"/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Xiangdong</w:t>
            </w:r>
            <w:proofErr w:type="spellEnd"/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Fu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08:30-09:00</w:t>
            </w:r>
          </w:p>
        </w:tc>
        <w:tc>
          <w:tcPr>
            <w:tcW w:w="7477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Pollen tube guidance in flowering plants: The interplay between male and female gametophytes</w:t>
            </w:r>
            <w: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Pr="00AC0C98" w:rsidRDefault="00181960" w:rsidP="001225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Wei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c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ai</w:t>
            </w:r>
            <w:proofErr w:type="spellEnd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Yang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764FF3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(IGDB, CAS, China)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09:00-09:25</w:t>
            </w:r>
          </w:p>
        </w:tc>
        <w:tc>
          <w:tcPr>
            <w:tcW w:w="7477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The viability of wheat pollen and the potential for its long-term storage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Pr="00AC0C98" w:rsidRDefault="00181960" w:rsidP="001225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Manuela Nagel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764FF3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(IPK, Germany)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09:25-09:50</w:t>
            </w:r>
          </w:p>
        </w:tc>
        <w:tc>
          <w:tcPr>
            <w:tcW w:w="7477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2410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The molecular pathways mediated by the wheat </w:t>
            </w:r>
            <w:r w:rsidRPr="0024104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Q</w:t>
            </w:r>
            <w:r w:rsidRPr="002410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gene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Pr="00B642AC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875964"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Long Mao</w:t>
            </w:r>
            <w:r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 xml:space="preserve"> </w:t>
            </w:r>
            <w:r w:rsidRPr="00BC2F26">
              <w:rPr>
                <w:rFonts w:ascii="Times New Roman" w:hAnsi="Times New Roman" w:cs="Times New Roman" w:hint="eastAsia"/>
                <w:sz w:val="26"/>
                <w:szCs w:val="26"/>
              </w:rPr>
              <w:t>(ICS, CAAS, China)</w:t>
            </w:r>
            <w:r w:rsidRPr="00241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81960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09:50-10:10</w:t>
            </w:r>
          </w:p>
        </w:tc>
        <w:tc>
          <w:tcPr>
            <w:tcW w:w="7477" w:type="dxa"/>
          </w:tcPr>
          <w:p w:rsidR="00181960" w:rsidRDefault="00181960" w:rsidP="00181960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Coffee break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10:10-11:40</w:t>
            </w:r>
          </w:p>
        </w:tc>
        <w:tc>
          <w:tcPr>
            <w:tcW w:w="7477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Wheat inflorescence architecture and fertility—implications for yield potential</w:t>
            </w:r>
            <w: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Pr="00AC0C98" w:rsidRDefault="00181960" w:rsidP="001225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Thorsten </w:t>
            </w:r>
            <w:proofErr w:type="spellStart"/>
            <w: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Schnurbusc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h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764FF3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(IPK, Germany)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10:40-11:05</w:t>
            </w:r>
          </w:p>
        </w:tc>
        <w:tc>
          <w:tcPr>
            <w:tcW w:w="7477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Transcriptome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ssociation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dentifies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egulators of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w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heat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pike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a</w:t>
            </w: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rchitecture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Pr="00AC0C98" w:rsidRDefault="00181960" w:rsidP="001225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Yuling</w:t>
            </w:r>
            <w:proofErr w:type="spellEnd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Jiao</w:t>
            </w:r>
            <w:r w:rsidRPr="00764FF3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 xml:space="preserve"> (IGDB, CAS, China)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11:05-11:30</w:t>
            </w:r>
          </w:p>
        </w:tc>
        <w:tc>
          <w:tcPr>
            <w:tcW w:w="7477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DROOPY LEAF1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ontrols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eaf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rchitecture by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rchestrating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arly </w:t>
            </w:r>
            <w:proofErr w:type="spellStart"/>
            <w:r>
              <w:rPr>
                <w:rFonts w:ascii="Times New Roman" w:hAnsi="Times New Roman" w:cs="Times New Roman" w:hint="eastAsia"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rassinosteroid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s</w:t>
            </w: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ignaling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Pr="00AC0C98" w:rsidRDefault="00181960" w:rsidP="001225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Xigang</w:t>
            </w:r>
            <w:proofErr w:type="spellEnd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Liu</w:t>
            </w:r>
            <w:r w:rsidRPr="00BC2F26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 xml:space="preserve"> (IGDB, CAS, China)</w:t>
            </w:r>
          </w:p>
        </w:tc>
      </w:tr>
      <w:tr w:rsidR="00181960" w:rsidTr="001225A0">
        <w:tc>
          <w:tcPr>
            <w:tcW w:w="1809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11:30-11:55</w:t>
            </w:r>
          </w:p>
        </w:tc>
        <w:tc>
          <w:tcPr>
            <w:tcW w:w="7477" w:type="dxa"/>
          </w:tcPr>
          <w:p w:rsidR="00181960" w:rsidRPr="00AC0C98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proofErr w:type="spellStart"/>
            <w:r w:rsidRPr="004A1A1D">
              <w:rPr>
                <w:rFonts w:ascii="Times New Roman" w:eastAsia="宋体" w:hAnsi="Times New Roman" w:cs="Times New Roman"/>
                <w:kern w:val="0"/>
                <w:sz w:val="26"/>
                <w:szCs w:val="26"/>
                <w:lang w:eastAsia="en-US"/>
              </w:rPr>
              <w:t>Cas</w:t>
            </w:r>
            <w:proofErr w:type="spellEnd"/>
            <w:r w:rsidRPr="004A1A1D">
              <w:rPr>
                <w:rFonts w:ascii="Times New Roman" w:eastAsia="宋体" w:hAnsi="Times New Roman" w:cs="Times New Roman"/>
                <w:kern w:val="0"/>
                <w:sz w:val="26"/>
                <w:szCs w:val="26"/>
                <w:lang w:eastAsia="en-US"/>
              </w:rPr>
              <w:t xml:space="preserve"> endonuclease technology in cereals - methods and applications</w:t>
            </w:r>
            <w:r w:rsidRPr="004A1A1D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A1A1D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Jochen</w:t>
            </w:r>
            <w:proofErr w:type="spellEnd"/>
            <w:r w:rsidRPr="004A1A1D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A1A1D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Kumlehn</w:t>
            </w:r>
            <w:proofErr w:type="spellEnd"/>
            <w:r w:rsidRPr="004A1A1D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6"/>
                <w:szCs w:val="26"/>
                <w:lang w:eastAsia="en-US"/>
              </w:rPr>
              <w:t>(IPK, Germany)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81960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11:55</w:t>
            </w:r>
            <w:r w:rsidRPr="00BC2F26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-14:00</w:t>
            </w:r>
          </w:p>
        </w:tc>
        <w:tc>
          <w:tcPr>
            <w:tcW w:w="7477" w:type="dxa"/>
          </w:tcPr>
          <w:p w:rsidR="00181960" w:rsidRDefault="00181960" w:rsidP="00181960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Lunch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477" w:type="dxa"/>
          </w:tcPr>
          <w:p w:rsidR="00181960" w:rsidRPr="00577C6B" w:rsidRDefault="00181960" w:rsidP="001225A0">
            <w:pPr>
              <w:spacing w:line="440" w:lineRule="exac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Sess</w:t>
            </w: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 xml:space="preserve">ion 4: Nutrient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and L</w:t>
            </w: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 xml:space="preserve">ight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Use E</w:t>
            </w: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fficiency</w:t>
            </w:r>
          </w:p>
          <w:p w:rsidR="00181960" w:rsidRPr="00AC0C98" w:rsidRDefault="00181960" w:rsidP="001225A0">
            <w:pPr>
              <w:spacing w:line="440" w:lineRule="exac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Chair: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Dr. </w:t>
            </w:r>
            <w:proofErr w:type="spellStart"/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Yu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h</w:t>
            </w:r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u</w:t>
            </w:r>
            <w:proofErr w:type="spellEnd"/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proofErr w:type="spellStart"/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Shen</w:t>
            </w:r>
            <w:proofErr w:type="spellEnd"/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14:00-14:30</w:t>
            </w:r>
          </w:p>
        </w:tc>
        <w:tc>
          <w:tcPr>
            <w:tcW w:w="7477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Enhanced sustainable Green Revolution yield via modulation of coordinating plant growth and nitrogen responses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Pr="00AC0C98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Xiangdong</w:t>
            </w:r>
            <w:proofErr w:type="spellEnd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Fu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BC2F26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(IGDB, CAS, China)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14:30-14:55</w:t>
            </w:r>
          </w:p>
        </w:tc>
        <w:tc>
          <w:tcPr>
            <w:tcW w:w="7477" w:type="dxa"/>
          </w:tcPr>
          <w:p w:rsidR="00181960" w:rsidRDefault="00181960" w:rsidP="001225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Nitrate-NRT1.1B-SPX4 cascade integrates nitrogen and phosphorus signaling networks in plants</w:t>
            </w: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81960" w:rsidRPr="00AC0C98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Chengcai</w:t>
            </w:r>
            <w:proofErr w:type="spellEnd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Chu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BC2F26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(IGDB, CAS, China)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14:55-15:20</w:t>
            </w:r>
          </w:p>
        </w:tc>
        <w:tc>
          <w:tcPr>
            <w:tcW w:w="7477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Looking for NUE related factors through multi-</w:t>
            </w:r>
            <w:proofErr w:type="spellStart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omics</w:t>
            </w:r>
            <w:proofErr w:type="spellEnd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 xml:space="preserve"> in wheat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Pr="00AC0C98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Jun Xiao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BC2F26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(IGDB, CAS, China)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lastRenderedPageBreak/>
              <w:t>15:20-15:45</w:t>
            </w:r>
          </w:p>
        </w:tc>
        <w:tc>
          <w:tcPr>
            <w:tcW w:w="7477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 xml:space="preserve">Structure and function difference of </w:t>
            </w:r>
            <w:proofErr w:type="spellStart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plastidic</w:t>
            </w:r>
            <w:proofErr w:type="spellEnd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 xml:space="preserve"> and cytosolic </w:t>
            </w:r>
            <w:proofErr w:type="spellStart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phosphoglucose</w:t>
            </w:r>
            <w:proofErr w:type="spellEnd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isomerase</w:t>
            </w:r>
            <w:proofErr w:type="spellEnd"/>
            <w:r w:rsidRPr="00E108E3">
              <w:rPr>
                <w:rFonts w:ascii="Times New Roman" w:hAnsi="Times New Roman" w:cs="Times New Roman"/>
                <w:sz w:val="26"/>
                <w:szCs w:val="26"/>
              </w:rPr>
              <w:t xml:space="preserve"> in wheat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181960" w:rsidRPr="00AC0C98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Cuimin</w:t>
            </w:r>
            <w:proofErr w:type="spellEnd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Liu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BC2F26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(IGDB, CAS, China)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81960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15:45-16:00</w:t>
            </w:r>
          </w:p>
        </w:tc>
        <w:tc>
          <w:tcPr>
            <w:tcW w:w="7477" w:type="dxa"/>
          </w:tcPr>
          <w:p w:rsidR="00181960" w:rsidRDefault="00181960" w:rsidP="00181960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Coffee break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477" w:type="dxa"/>
          </w:tcPr>
          <w:p w:rsidR="00181960" w:rsidRPr="00577C6B" w:rsidRDefault="00181960" w:rsidP="001225A0">
            <w:pPr>
              <w:spacing w:line="360" w:lineRule="exact"/>
              <w:ind w:leftChars="16" w:left="34" w:firstLine="2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Sess</w:t>
            </w: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 xml:space="preserve">ion 5: </w:t>
            </w:r>
            <w:proofErr w:type="spellStart"/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Triticea</w:t>
            </w:r>
            <w:proofErr w:type="spellEnd"/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Crop B</w:t>
            </w: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 xml:space="preserve">reeding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and Trait C</w:t>
            </w:r>
            <w:r w:rsidRPr="00577C6B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haracterization</w:t>
            </w:r>
          </w:p>
          <w:p w:rsidR="00181960" w:rsidRPr="0014588E" w:rsidRDefault="00181960" w:rsidP="001225A0">
            <w:pPr>
              <w:spacing w:line="440" w:lineRule="exac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577C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Chair: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Dr.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Qien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Yang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16:00-16:30</w:t>
            </w:r>
          </w:p>
        </w:tc>
        <w:tc>
          <w:tcPr>
            <w:tcW w:w="7477" w:type="dxa"/>
          </w:tcPr>
          <w:p w:rsidR="00181960" w:rsidRPr="00AC0C98" w:rsidRDefault="00181960" w:rsidP="001225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8E3">
              <w:rPr>
                <w:rFonts w:ascii="Times New Roman" w:hAnsi="Times New Roman" w:cs="Times New Roman"/>
                <w:sz w:val="26"/>
                <w:szCs w:val="26"/>
              </w:rPr>
              <w:t>Big data strategies for predictin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 hybrid performance in wheat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Jochen</w:t>
            </w:r>
            <w:proofErr w:type="spellEnd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C. </w:t>
            </w: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  <w:lang w:eastAsia="en-US"/>
              </w:rPr>
              <w:t>Reif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764FF3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(IPK, Germany)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16:30-17:00</w:t>
            </w:r>
          </w:p>
        </w:tc>
        <w:tc>
          <w:tcPr>
            <w:tcW w:w="7477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875964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 xml:space="preserve">Progress in </w:t>
            </w:r>
            <w:proofErr w:type="spellStart"/>
            <w:r w:rsidRPr="00875964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Hulless</w:t>
            </w:r>
            <w:proofErr w:type="spellEnd"/>
            <w:r w:rsidRPr="00875964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 xml:space="preserve"> Barley Breeding in Tibet</w:t>
            </w:r>
          </w:p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Nima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Zhaxi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0811A8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(TAAAS, China)</w:t>
            </w: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17:</w:t>
            </w:r>
            <w:r w:rsidRPr="00BC2F26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0-17:25</w:t>
            </w:r>
          </w:p>
        </w:tc>
        <w:tc>
          <w:tcPr>
            <w:tcW w:w="7477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E108E3">
              <w:rPr>
                <w:rFonts w:ascii="Times New Roman" w:eastAsia="宋体" w:hAnsi="Times New Roman" w:cs="Times New Roman"/>
                <w:sz w:val="26"/>
                <w:szCs w:val="26"/>
              </w:rPr>
              <w:t xml:space="preserve">The genetic and molecular mechanism of the traits relative to </w:t>
            </w:r>
            <w:r w:rsidRPr="00875964">
              <w:rPr>
                <w:rFonts w:ascii="Times New Roman" w:eastAsia="宋体" w:hAnsi="Times New Roman" w:cs="Times New Roman"/>
                <w:sz w:val="24"/>
                <w:szCs w:val="24"/>
              </w:rPr>
              <w:t>anthocyanin biosynthesis in wheat</w:t>
            </w:r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  <w:t xml:space="preserve"> </w:t>
            </w:r>
          </w:p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proofErr w:type="spellStart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  <w:t>Baolong</w:t>
            </w:r>
            <w:proofErr w:type="spellEnd"/>
            <w:r w:rsidRPr="00E108E3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  <w:t xml:space="preserve"> Liu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</w:t>
            </w:r>
            <w:r w:rsidRPr="006A6714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(N</w:t>
            </w: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W</w:t>
            </w:r>
            <w:r w:rsidRPr="006A6714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I</w:t>
            </w: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PB</w:t>
            </w:r>
            <w:r w:rsidRPr="006A6714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, CAS, China)</w:t>
            </w:r>
          </w:p>
        </w:tc>
      </w:tr>
      <w:tr w:rsidR="00181960" w:rsidTr="001225A0">
        <w:tc>
          <w:tcPr>
            <w:tcW w:w="1809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477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</w:p>
        </w:tc>
      </w:tr>
      <w:tr w:rsidR="00181960" w:rsidTr="001225A0">
        <w:tc>
          <w:tcPr>
            <w:tcW w:w="1809" w:type="dxa"/>
          </w:tcPr>
          <w:p w:rsidR="00181960" w:rsidRPr="00BC2F26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17:25-18:25</w:t>
            </w:r>
          </w:p>
        </w:tc>
        <w:tc>
          <w:tcPr>
            <w:tcW w:w="7477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Discussion for collaboration </w:t>
            </w:r>
          </w:p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 w:rsidRPr="006C6516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 xml:space="preserve">Chairs: </w:t>
            </w: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 xml:space="preserve">Dr. </w:t>
            </w:r>
            <w:proofErr w:type="spellStart"/>
            <w:r w:rsidRPr="006C6516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Weicai</w:t>
            </w:r>
            <w:proofErr w:type="spellEnd"/>
            <w:r w:rsidRPr="006C6516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 xml:space="preserve"> Yang and </w:t>
            </w: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 xml:space="preserve">Dr. </w:t>
            </w:r>
            <w:r w:rsidRPr="006C6516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 xml:space="preserve">Andreas </w:t>
            </w:r>
            <w:proofErr w:type="spellStart"/>
            <w:r w:rsidRPr="006C6516"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Graner</w:t>
            </w:r>
            <w:proofErr w:type="spellEnd"/>
          </w:p>
        </w:tc>
      </w:tr>
      <w:tr w:rsidR="00181960" w:rsidTr="001225A0">
        <w:tc>
          <w:tcPr>
            <w:tcW w:w="1809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18:25-18:30</w:t>
            </w:r>
          </w:p>
        </w:tc>
        <w:tc>
          <w:tcPr>
            <w:tcW w:w="7477" w:type="dxa"/>
          </w:tcPr>
          <w:p w:rsidR="00181960" w:rsidRDefault="00181960" w:rsidP="001225A0">
            <w:pPr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Closing remark by Dr. </w:t>
            </w:r>
            <w:proofErr w:type="spellStart"/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>Weicai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kern w:val="0"/>
                <w:sz w:val="26"/>
                <w:szCs w:val="26"/>
              </w:rPr>
              <w:t xml:space="preserve"> Yang</w:t>
            </w:r>
          </w:p>
        </w:tc>
      </w:tr>
    </w:tbl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181960" w:rsidRDefault="00181960" w:rsidP="00181960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8C3D05" w:rsidRPr="008C3D05" w:rsidRDefault="008C3D05" w:rsidP="008C3D05">
      <w:pPr>
        <w:jc w:val="center"/>
        <w:rPr>
          <w:rFonts w:ascii="Times New Roman" w:eastAsia="宋体" w:hAnsi="Times New Roman" w:cs="Times New Roman"/>
          <w:b/>
          <w:kern w:val="0"/>
          <w:sz w:val="32"/>
          <w:szCs w:val="36"/>
        </w:rPr>
      </w:pPr>
      <w:bookmarkStart w:id="0" w:name="_GoBack"/>
      <w:bookmarkEnd w:id="0"/>
      <w:r w:rsidRPr="008C3D05">
        <w:rPr>
          <w:rFonts w:ascii="Times New Roman" w:eastAsia="宋体" w:hAnsi="Times New Roman" w:cs="Times New Roman" w:hint="eastAsia"/>
          <w:b/>
          <w:kern w:val="0"/>
          <w:sz w:val="32"/>
          <w:szCs w:val="36"/>
        </w:rPr>
        <w:lastRenderedPageBreak/>
        <w:t>主要参会人员</w:t>
      </w:r>
    </w:p>
    <w:p w:rsidR="008C3D05" w:rsidRDefault="008C3D05" w:rsidP="002B3101">
      <w:pPr>
        <w:rPr>
          <w:rFonts w:ascii="Times New Roman" w:eastAsia="宋体" w:hAnsi="Times New Roman" w:cs="Times New Roman"/>
          <w:b/>
          <w:kern w:val="0"/>
          <w:sz w:val="26"/>
          <w:szCs w:val="26"/>
        </w:rPr>
      </w:pPr>
    </w:p>
    <w:p w:rsidR="008C3D05" w:rsidRPr="008C3D05" w:rsidRDefault="008C3D05" w:rsidP="00251888">
      <w:pPr>
        <w:rPr>
          <w:rFonts w:ascii="楷体" w:eastAsia="楷体" w:hAnsi="楷体" w:cs="Times New Roman"/>
          <w:kern w:val="0"/>
          <w:sz w:val="28"/>
          <w:szCs w:val="24"/>
        </w:rPr>
      </w:pPr>
      <w:r w:rsidRPr="008C3D05">
        <w:rPr>
          <w:rFonts w:ascii="楷体" w:eastAsia="楷体" w:hAnsi="楷体" w:cs="Times New Roman" w:hint="eastAsia"/>
          <w:kern w:val="0"/>
          <w:sz w:val="28"/>
          <w:szCs w:val="24"/>
        </w:rPr>
        <w:t>德方：</w:t>
      </w:r>
    </w:p>
    <w:p w:rsidR="008C3D05" w:rsidRPr="008C3D05" w:rsidRDefault="008C3D05" w:rsidP="00251888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 xml:space="preserve">Andreas </w:t>
      </w:r>
      <w:proofErr w:type="spellStart"/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Graner</w:t>
      </w:r>
      <w:proofErr w:type="spellEnd"/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, </w:t>
      </w:r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Acting director</w:t>
      </w:r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>, IPK</w:t>
      </w:r>
    </w:p>
    <w:p w:rsidR="008C3D05" w:rsidRPr="008C3D05" w:rsidRDefault="008C3D05" w:rsidP="00251888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 xml:space="preserve">Thorsten </w:t>
      </w:r>
      <w:proofErr w:type="spellStart"/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Schnurbusch</w:t>
      </w:r>
      <w:proofErr w:type="spellEnd"/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, </w:t>
      </w:r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Research Group Leader Plant Architecture</w:t>
      </w:r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>, IPK</w:t>
      </w:r>
    </w:p>
    <w:p w:rsidR="008C3D05" w:rsidRPr="008C3D05" w:rsidRDefault="008C3D05" w:rsidP="00251888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Astrid Junker</w:t>
      </w:r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, </w:t>
      </w:r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 xml:space="preserve">Research Group Leader Acclimation Dynamics and </w:t>
      </w:r>
      <w:proofErr w:type="spellStart"/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Phenotyping</w:t>
      </w:r>
      <w:proofErr w:type="spellEnd"/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>, IPK</w:t>
      </w:r>
    </w:p>
    <w:p w:rsidR="008C3D05" w:rsidRPr="008C3D05" w:rsidRDefault="008C3D05" w:rsidP="00251888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 xml:space="preserve">Martin </w:t>
      </w:r>
      <w:proofErr w:type="spellStart"/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Mascher</w:t>
      </w:r>
      <w:proofErr w:type="spellEnd"/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, </w:t>
      </w:r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Research Group Leader Plant Architecture</w:t>
      </w:r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>, IPK</w:t>
      </w:r>
    </w:p>
    <w:p w:rsidR="008C3D05" w:rsidRPr="008C3D05" w:rsidRDefault="008C3D05" w:rsidP="00251888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Manuela Nagel</w:t>
      </w:r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, Research Group Leader </w:t>
      </w:r>
      <w:proofErr w:type="spellStart"/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>Cryo</w:t>
      </w:r>
      <w:proofErr w:type="spellEnd"/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and Stress Biology, IPK</w:t>
      </w:r>
    </w:p>
    <w:p w:rsidR="008C3D05" w:rsidRPr="008C3D05" w:rsidRDefault="008C3D05" w:rsidP="00251888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proofErr w:type="spellStart"/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Hua</w:t>
      </w:r>
      <w:proofErr w:type="spellEnd"/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 xml:space="preserve"> Jiang</w:t>
      </w:r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, </w:t>
      </w:r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Research Group Leader Applied Chromosome Biology Group</w:t>
      </w:r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>, IPK</w:t>
      </w:r>
    </w:p>
    <w:p w:rsidR="008C3D05" w:rsidRPr="008C3D05" w:rsidRDefault="008C3D05" w:rsidP="00251888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proofErr w:type="spellStart"/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Jochen</w:t>
      </w:r>
      <w:proofErr w:type="spellEnd"/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proofErr w:type="spellStart"/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Kumlehn</w:t>
      </w:r>
      <w:proofErr w:type="spellEnd"/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, </w:t>
      </w:r>
      <w:proofErr w:type="spellStart"/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Head</w:t>
      </w:r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>of</w:t>
      </w:r>
      <w:proofErr w:type="spellEnd"/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Plant Reproductive Biology</w:t>
      </w:r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>, IPK</w:t>
      </w:r>
    </w:p>
    <w:p w:rsidR="008C3D05" w:rsidRPr="008C3D05" w:rsidRDefault="008C3D05" w:rsidP="00251888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proofErr w:type="spellStart"/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Jochen</w:t>
      </w:r>
      <w:proofErr w:type="spellEnd"/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proofErr w:type="spellStart"/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Reif</w:t>
      </w:r>
      <w:proofErr w:type="spellEnd"/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, </w:t>
      </w:r>
      <w:r w:rsidRPr="008C3D05">
        <w:rPr>
          <w:rFonts w:ascii="Times New Roman" w:eastAsia="宋体" w:hAnsi="Times New Roman" w:cs="Times New Roman"/>
          <w:kern w:val="0"/>
          <w:sz w:val="24"/>
          <w:szCs w:val="24"/>
        </w:rPr>
        <w:t>Head of department Breeding Research</w:t>
      </w:r>
      <w:r w:rsidRPr="008C3D05">
        <w:rPr>
          <w:rFonts w:ascii="Times New Roman" w:eastAsia="宋体" w:hAnsi="Times New Roman" w:cs="Times New Roman" w:hint="eastAsia"/>
          <w:kern w:val="0"/>
          <w:sz w:val="24"/>
          <w:szCs w:val="24"/>
        </w:rPr>
        <w:t>, IPK</w:t>
      </w:r>
    </w:p>
    <w:p w:rsidR="008C3D05" w:rsidRPr="008C3D05" w:rsidRDefault="008C3D05" w:rsidP="00251888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8C3D05" w:rsidRPr="008C3D05" w:rsidRDefault="008C3D05" w:rsidP="00251888">
      <w:pPr>
        <w:rPr>
          <w:rFonts w:ascii="楷体" w:eastAsia="楷体" w:hAnsi="楷体" w:cs="Times New Roman"/>
          <w:kern w:val="0"/>
          <w:sz w:val="28"/>
          <w:szCs w:val="24"/>
        </w:rPr>
      </w:pPr>
      <w:r w:rsidRPr="008C3D05">
        <w:rPr>
          <w:rFonts w:ascii="楷体" w:eastAsia="楷体" w:hAnsi="楷体" w:cs="Times New Roman" w:hint="eastAsia"/>
          <w:kern w:val="0"/>
          <w:sz w:val="28"/>
          <w:szCs w:val="24"/>
        </w:rPr>
        <w:t>中方：</w:t>
      </w:r>
    </w:p>
    <w:p w:rsidR="008C3D05" w:rsidRPr="008C3D05" w:rsidRDefault="008C3D05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8C3D05">
        <w:rPr>
          <w:rFonts w:ascii="Times New Roman" w:eastAsia="楷体" w:hAnsi="Times New Roman" w:cs="Times New Roman"/>
          <w:kern w:val="0"/>
          <w:sz w:val="24"/>
          <w:szCs w:val="24"/>
        </w:rPr>
        <w:t>杨维才</w:t>
      </w:r>
      <w:r w:rsidRPr="008C3D05"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中科院遗传与</w:t>
      </w:r>
      <w:proofErr w:type="gramStart"/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发育学</w:t>
      </w:r>
      <w:proofErr w:type="gramEnd"/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研究所所长、研究员</w:t>
      </w:r>
    </w:p>
    <w:p w:rsidR="008C3D05" w:rsidRPr="008C3D05" w:rsidRDefault="008C3D05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8C3D05">
        <w:rPr>
          <w:rFonts w:ascii="Times New Roman" w:eastAsia="楷体" w:hAnsi="Times New Roman" w:cs="Times New Roman" w:hint="eastAsia"/>
          <w:kern w:val="0"/>
          <w:sz w:val="24"/>
          <w:szCs w:val="24"/>
        </w:rPr>
        <w:t>傅向东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Pr="008C3D05">
        <w:rPr>
          <w:rFonts w:ascii="Times New Roman" w:eastAsia="楷体" w:hAnsi="Times New Roman" w:cs="Times New Roman" w:hint="eastAsia"/>
          <w:kern w:val="0"/>
          <w:sz w:val="24"/>
          <w:szCs w:val="24"/>
        </w:rPr>
        <w:t>中科院遗传与</w:t>
      </w:r>
      <w:proofErr w:type="gramStart"/>
      <w:r w:rsidRPr="008C3D05">
        <w:rPr>
          <w:rFonts w:ascii="Times New Roman" w:eastAsia="楷体" w:hAnsi="Times New Roman" w:cs="Times New Roman" w:hint="eastAsia"/>
          <w:kern w:val="0"/>
          <w:sz w:val="24"/>
          <w:szCs w:val="24"/>
        </w:rPr>
        <w:t>发育学</w:t>
      </w:r>
      <w:proofErr w:type="gramEnd"/>
      <w:r w:rsidRPr="008C3D05">
        <w:rPr>
          <w:rFonts w:ascii="Times New Roman" w:eastAsia="楷体" w:hAnsi="Times New Roman" w:cs="Times New Roman" w:hint="eastAsia"/>
          <w:kern w:val="0"/>
          <w:sz w:val="24"/>
          <w:szCs w:val="24"/>
        </w:rPr>
        <w:t>研究所</w:t>
      </w:r>
      <w:r w:rsidR="007B736E" w:rsidRPr="007B736E">
        <w:rPr>
          <w:rFonts w:ascii="Times New Roman" w:eastAsia="楷体" w:hAnsi="Times New Roman" w:cs="Times New Roman"/>
          <w:kern w:val="0"/>
          <w:sz w:val="24"/>
          <w:szCs w:val="24"/>
        </w:rPr>
        <w:t>植物细胞与染色体工程国家重点实验室</w:t>
      </w:r>
      <w:r w:rsidR="007B736E">
        <w:rPr>
          <w:rFonts w:ascii="Times New Roman" w:eastAsia="楷体" w:hAnsi="Times New Roman" w:cs="Times New Roman" w:hint="eastAsia"/>
          <w:kern w:val="0"/>
          <w:sz w:val="24"/>
          <w:szCs w:val="24"/>
        </w:rPr>
        <w:t>主任、研究员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凌宏清，中科院遗传与</w:t>
      </w:r>
      <w:proofErr w:type="gramStart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发育学</w:t>
      </w:r>
      <w:proofErr w:type="gramEnd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研究所研究员</w:t>
      </w:r>
    </w:p>
    <w:p w:rsid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陈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 xml:space="preserve">  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凡，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中科院遗传与</w:t>
      </w:r>
      <w:proofErr w:type="gramStart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发育学</w:t>
      </w:r>
      <w:proofErr w:type="gramEnd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研究所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科技处处长、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研究员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肖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 xml:space="preserve">  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军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中科院遗传与</w:t>
      </w:r>
      <w:proofErr w:type="gramStart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发育学</w:t>
      </w:r>
      <w:proofErr w:type="gramEnd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研究所研究员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刘翠敏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中科院遗传与</w:t>
      </w:r>
      <w:proofErr w:type="gramStart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发育学</w:t>
      </w:r>
      <w:proofErr w:type="gramEnd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研究所研究员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王道文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中科院遗传与</w:t>
      </w:r>
      <w:proofErr w:type="gramStart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发育学</w:t>
      </w:r>
      <w:proofErr w:type="gramEnd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研究所研究员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尹长斌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中科院遗传与</w:t>
      </w:r>
      <w:proofErr w:type="gramStart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发育学</w:t>
      </w:r>
      <w:proofErr w:type="gramEnd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研究所研究员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proofErr w:type="gramStart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沈前华</w:t>
      </w:r>
      <w:proofErr w:type="gramEnd"/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中科院遗传与</w:t>
      </w:r>
      <w:proofErr w:type="gramStart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发育学</w:t>
      </w:r>
      <w:proofErr w:type="gramEnd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研究所研究员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张坤普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中科院遗传与</w:t>
      </w:r>
      <w:proofErr w:type="gramStart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发育学</w:t>
      </w:r>
      <w:proofErr w:type="gramEnd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研究所研究员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刘志勇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中科院遗传与</w:t>
      </w:r>
      <w:proofErr w:type="gramStart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发育学</w:t>
      </w:r>
      <w:proofErr w:type="gramEnd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研究所研究员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刘西岗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中科院遗传与</w:t>
      </w:r>
      <w:proofErr w:type="gramStart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发育学</w:t>
      </w:r>
      <w:proofErr w:type="gramEnd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研究所研究员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储成才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中科院遗传与</w:t>
      </w:r>
      <w:proofErr w:type="gramStart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发育学</w:t>
      </w:r>
      <w:proofErr w:type="gramEnd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研究所研究员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焦雨林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中科院遗传与</w:t>
      </w:r>
      <w:proofErr w:type="gramStart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发育学</w:t>
      </w:r>
      <w:proofErr w:type="gramEnd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研究所研究员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马正强，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>南京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农业大学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>教授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王秀娥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="00251888"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南京农业大学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>教授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毛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 xml:space="preserve">  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龙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>，中国农业科学院</w:t>
      </w:r>
      <w:r w:rsidR="00251888" w:rsidRPr="00251888">
        <w:rPr>
          <w:rFonts w:ascii="Times New Roman" w:eastAsia="楷体" w:hAnsi="Times New Roman" w:cs="Times New Roman"/>
          <w:kern w:val="0"/>
          <w:sz w:val="24"/>
          <w:szCs w:val="24"/>
        </w:rPr>
        <w:t>作物科学研究所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>研究员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杨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 xml:space="preserve">  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平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="00251888" w:rsidRP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>中国农业科学院</w:t>
      </w:r>
      <w:r w:rsidR="00251888" w:rsidRPr="00251888">
        <w:rPr>
          <w:rFonts w:ascii="Times New Roman" w:eastAsia="楷体" w:hAnsi="Times New Roman" w:cs="Times New Roman"/>
          <w:kern w:val="0"/>
          <w:sz w:val="24"/>
          <w:szCs w:val="24"/>
        </w:rPr>
        <w:t>作物科学研究所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>研究员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黄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 xml:space="preserve">  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林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="00251888"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四川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>农业大学小麦研究所研究员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王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 xml:space="preserve">  </w:t>
      </w:r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芳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="00251888"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山东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>农业大学研究员</w:t>
      </w:r>
    </w:p>
    <w:p w:rsidR="006345A6" w:rsidRPr="006345A6" w:rsidRDefault="006345A6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proofErr w:type="gramStart"/>
      <w:r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唐定中</w:t>
      </w:r>
      <w:proofErr w:type="gramEnd"/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="00251888" w:rsidRPr="006345A6">
        <w:rPr>
          <w:rFonts w:ascii="Times New Roman" w:eastAsia="楷体" w:hAnsi="Times New Roman" w:cs="Times New Roman" w:hint="eastAsia"/>
          <w:kern w:val="0"/>
          <w:sz w:val="24"/>
          <w:szCs w:val="24"/>
        </w:rPr>
        <w:t>福建农林</w:t>
      </w:r>
      <w:r w:rsid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>大学教授</w:t>
      </w:r>
    </w:p>
    <w:p w:rsidR="008C3D05" w:rsidRPr="00251888" w:rsidRDefault="00251888" w:rsidP="00251888">
      <w:pPr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251888">
        <w:rPr>
          <w:rFonts w:ascii="Times New Roman" w:eastAsia="楷体" w:hAnsi="Times New Roman" w:cs="Times New Roman" w:hint="eastAsia"/>
          <w:kern w:val="0"/>
          <w:sz w:val="24"/>
          <w:szCs w:val="24"/>
        </w:rPr>
        <w:t>尼玛扎西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，西藏农牧科学院院长、研究员</w:t>
      </w:r>
    </w:p>
    <w:p w:rsidR="004A1A1D" w:rsidRDefault="004A1A1D">
      <w:pPr>
        <w:widowControl/>
        <w:jc w:val="left"/>
        <w:rPr>
          <w:rFonts w:ascii="Times New Roman" w:hAnsi="Times New Roman" w:cs="Times New Roman"/>
          <w:sz w:val="26"/>
          <w:szCs w:val="26"/>
        </w:rPr>
      </w:pPr>
    </w:p>
    <w:sectPr w:rsidR="004A1A1D" w:rsidSect="006345A6">
      <w:footerReference w:type="default" r:id="rId9"/>
      <w:pgSz w:w="11906" w:h="16838"/>
      <w:pgMar w:top="1418" w:right="1247" w:bottom="141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A89" w:rsidRDefault="00362A89" w:rsidP="00E424E8">
      <w:r>
        <w:separator/>
      </w:r>
    </w:p>
  </w:endnote>
  <w:endnote w:type="continuationSeparator" w:id="0">
    <w:p w:rsidR="00362A89" w:rsidRDefault="00362A89" w:rsidP="00E4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5224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E7764" w:rsidRDefault="00EE7764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19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196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7764" w:rsidRDefault="00EE77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A89" w:rsidRDefault="00362A89" w:rsidP="00E424E8">
      <w:r>
        <w:separator/>
      </w:r>
    </w:p>
  </w:footnote>
  <w:footnote w:type="continuationSeparator" w:id="0">
    <w:p w:rsidR="00362A89" w:rsidRDefault="00362A89" w:rsidP="00E42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75F"/>
    <w:multiLevelType w:val="hybridMultilevel"/>
    <w:tmpl w:val="02A4BC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EF1D91"/>
    <w:multiLevelType w:val="hybridMultilevel"/>
    <w:tmpl w:val="E11CA930"/>
    <w:lvl w:ilvl="0" w:tplc="1B68BE2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4148E4A8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1D6DA8"/>
    <w:multiLevelType w:val="hybridMultilevel"/>
    <w:tmpl w:val="404621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01"/>
    <w:rsid w:val="00015015"/>
    <w:rsid w:val="00050E38"/>
    <w:rsid w:val="000811A8"/>
    <w:rsid w:val="000843CC"/>
    <w:rsid w:val="00142EE0"/>
    <w:rsid w:val="0014588E"/>
    <w:rsid w:val="00160328"/>
    <w:rsid w:val="00181960"/>
    <w:rsid w:val="00241049"/>
    <w:rsid w:val="00251888"/>
    <w:rsid w:val="00286226"/>
    <w:rsid w:val="002B3101"/>
    <w:rsid w:val="00362A89"/>
    <w:rsid w:val="003827D0"/>
    <w:rsid w:val="00393A46"/>
    <w:rsid w:val="003A772E"/>
    <w:rsid w:val="003C6465"/>
    <w:rsid w:val="004A1A1D"/>
    <w:rsid w:val="004B5254"/>
    <w:rsid w:val="004C5FD3"/>
    <w:rsid w:val="00564564"/>
    <w:rsid w:val="00577C6B"/>
    <w:rsid w:val="005A08C5"/>
    <w:rsid w:val="005C5388"/>
    <w:rsid w:val="005E3BAA"/>
    <w:rsid w:val="00603BC1"/>
    <w:rsid w:val="00633417"/>
    <w:rsid w:val="006345A6"/>
    <w:rsid w:val="006A6714"/>
    <w:rsid w:val="006B280A"/>
    <w:rsid w:val="006C6516"/>
    <w:rsid w:val="00716C14"/>
    <w:rsid w:val="00717366"/>
    <w:rsid w:val="007231A1"/>
    <w:rsid w:val="00730735"/>
    <w:rsid w:val="007453C4"/>
    <w:rsid w:val="007643A2"/>
    <w:rsid w:val="00764FF3"/>
    <w:rsid w:val="00766BAE"/>
    <w:rsid w:val="007763BA"/>
    <w:rsid w:val="007B736E"/>
    <w:rsid w:val="008351ED"/>
    <w:rsid w:val="00837451"/>
    <w:rsid w:val="00842FCA"/>
    <w:rsid w:val="00847031"/>
    <w:rsid w:val="00875964"/>
    <w:rsid w:val="008C3D05"/>
    <w:rsid w:val="009027AA"/>
    <w:rsid w:val="00911418"/>
    <w:rsid w:val="00953AD5"/>
    <w:rsid w:val="009A5B19"/>
    <w:rsid w:val="009B0A65"/>
    <w:rsid w:val="009C0814"/>
    <w:rsid w:val="009F0662"/>
    <w:rsid w:val="009F4DC3"/>
    <w:rsid w:val="00AB1D68"/>
    <w:rsid w:val="00AC0C98"/>
    <w:rsid w:val="00AF1A51"/>
    <w:rsid w:val="00B2393B"/>
    <w:rsid w:val="00B27168"/>
    <w:rsid w:val="00B619BE"/>
    <w:rsid w:val="00B642AC"/>
    <w:rsid w:val="00BA6B7B"/>
    <w:rsid w:val="00BC18BA"/>
    <w:rsid w:val="00BC2F26"/>
    <w:rsid w:val="00BC7299"/>
    <w:rsid w:val="00C0161E"/>
    <w:rsid w:val="00C4146B"/>
    <w:rsid w:val="00C60D77"/>
    <w:rsid w:val="00C6462F"/>
    <w:rsid w:val="00CE4CC9"/>
    <w:rsid w:val="00CE553C"/>
    <w:rsid w:val="00CF4B59"/>
    <w:rsid w:val="00DB4602"/>
    <w:rsid w:val="00E108E3"/>
    <w:rsid w:val="00E33F03"/>
    <w:rsid w:val="00E424E8"/>
    <w:rsid w:val="00EB5F46"/>
    <w:rsid w:val="00EE3003"/>
    <w:rsid w:val="00EE7764"/>
    <w:rsid w:val="00F43EE7"/>
    <w:rsid w:val="00F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10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16C1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16C1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42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424E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42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424E8"/>
    <w:rPr>
      <w:sz w:val="18"/>
      <w:szCs w:val="18"/>
    </w:rPr>
  </w:style>
  <w:style w:type="table" w:styleId="a7">
    <w:name w:val="Table Grid"/>
    <w:basedOn w:val="a1"/>
    <w:uiPriority w:val="59"/>
    <w:rsid w:val="00E42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10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16C1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16C1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42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424E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42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424E8"/>
    <w:rPr>
      <w:sz w:val="18"/>
      <w:szCs w:val="18"/>
    </w:rPr>
  </w:style>
  <w:style w:type="table" w:styleId="a7">
    <w:name w:val="Table Grid"/>
    <w:basedOn w:val="a1"/>
    <w:uiPriority w:val="59"/>
    <w:rsid w:val="00E42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A0E9-48B9-41A7-975D-7850E668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863</Words>
  <Characters>4922</Characters>
  <Application>Microsoft Office Word</Application>
  <DocSecurity>0</DocSecurity>
  <Lines>41</Lines>
  <Paragraphs>11</Paragraphs>
  <ScaleCrop>false</ScaleCrop>
  <Company>微软中国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yqhuo</dc:creator>
  <cp:lastModifiedBy>unknown</cp:lastModifiedBy>
  <cp:revision>8</cp:revision>
  <cp:lastPrinted>2019-08-16T00:59:00Z</cp:lastPrinted>
  <dcterms:created xsi:type="dcterms:W3CDTF">2019-08-20T01:51:00Z</dcterms:created>
  <dcterms:modified xsi:type="dcterms:W3CDTF">2019-08-20T03:56:00Z</dcterms:modified>
</cp:coreProperties>
</file>